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CF8" w:rsidRDefault="004A6CF8">
      <w:pPr>
        <w:pStyle w:val="Title"/>
        <w:rPr>
          <w:sz w:val="20"/>
        </w:rPr>
      </w:pPr>
    </w:p>
    <w:p w:rsidR="004A6CF8" w:rsidRDefault="0041111E">
      <w:pPr>
        <w:pStyle w:val="Title"/>
        <w:rPr>
          <w:sz w:val="32"/>
          <w:szCs w:val="32"/>
        </w:rPr>
      </w:pPr>
      <w:r>
        <w:rPr>
          <w:sz w:val="32"/>
          <w:szCs w:val="32"/>
        </w:rPr>
        <w:t>Cover Supervisor</w:t>
      </w:r>
    </w:p>
    <w:p w:rsidR="004A6CF8" w:rsidRDefault="0041111E">
      <w:pPr>
        <w:pStyle w:val="Title"/>
        <w:rPr>
          <w:sz w:val="32"/>
          <w:szCs w:val="32"/>
        </w:rPr>
      </w:pPr>
      <w:r>
        <w:rPr>
          <w:sz w:val="32"/>
          <w:szCs w:val="32"/>
        </w:rPr>
        <w:t>Job Description and Person Specification</w:t>
      </w:r>
    </w:p>
    <w:p w:rsidR="004A6CF8" w:rsidRDefault="004A6CF8">
      <w:pPr>
        <w:pStyle w:val="Title"/>
        <w:jc w:val="both"/>
        <w:rPr>
          <w:sz w:val="32"/>
          <w:szCs w:val="32"/>
        </w:rPr>
      </w:pPr>
    </w:p>
    <w:p w:rsidR="004A6CF8" w:rsidRDefault="004A6CF8">
      <w:pPr>
        <w:pStyle w:val="Title"/>
        <w:spacing w:line="276" w:lineRule="auto"/>
        <w:jc w:val="both"/>
        <w:rPr>
          <w:sz w:val="20"/>
        </w:rPr>
      </w:pPr>
    </w:p>
    <w:p w:rsidR="004A6CF8" w:rsidRDefault="0041111E">
      <w:pPr>
        <w:pStyle w:val="Title"/>
        <w:spacing w:line="276" w:lineRule="auto"/>
        <w:ind w:left="2160" w:hanging="2160"/>
        <w:jc w:val="both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Job t</w:t>
      </w:r>
      <w:r>
        <w:rPr>
          <w:color w:val="000000"/>
          <w:sz w:val="24"/>
          <w:szCs w:val="24"/>
        </w:rPr>
        <w:t>itle:</w:t>
      </w:r>
      <w:r>
        <w:rPr>
          <w:b w:val="0"/>
          <w:color w:val="000000"/>
          <w:sz w:val="24"/>
          <w:szCs w:val="24"/>
        </w:rPr>
        <w:tab/>
        <w:t>Cover Supervisor (Full-time, term-time only)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jc w:val="both"/>
        <w:rPr>
          <w:rFonts w:ascii="Arial" w:eastAsia="Arial" w:hAnsi="Arial" w:cs="Arial"/>
          <w:b/>
          <w:color w:val="000000"/>
          <w:sz w:val="14"/>
          <w:szCs w:val="14"/>
        </w:rPr>
      </w:pPr>
    </w:p>
    <w:p w:rsidR="004A6CF8" w:rsidRDefault="00411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Main purpose: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We are seeking to appoint a committed individual to work as part of a friendly and dedicated staff team. The cover supervisor will work under the guidance of teaching staff within the College’s system of cover and will be responsible for supervising pupils</w:t>
      </w:r>
      <w:r>
        <w:rPr>
          <w:rFonts w:ascii="Arial" w:eastAsia="Arial" w:hAnsi="Arial" w:cs="Arial"/>
          <w:color w:val="000000"/>
        </w:rPr>
        <w:t xml:space="preserve"> as they complete work set by their teacher and to assist in preparing the learning environment and the materials required. The post holder will need to maintain a positive learning environment and ensure pupils are on task.  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:rsidR="004A6CF8" w:rsidRDefault="0041111E">
      <w:pPr>
        <w:pStyle w:val="Title"/>
        <w:spacing w:line="276" w:lineRule="auto"/>
        <w:jc w:val="both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Reporting l</w:t>
      </w:r>
      <w:r>
        <w:rPr>
          <w:color w:val="000000"/>
          <w:sz w:val="24"/>
          <w:szCs w:val="24"/>
        </w:rPr>
        <w:t>ine:</w:t>
      </w:r>
      <w:r>
        <w:rPr>
          <w:b w:val="0"/>
          <w:color w:val="000000"/>
          <w:sz w:val="24"/>
          <w:szCs w:val="24"/>
        </w:rPr>
        <w:tab/>
        <w:t>Vice Princip</w:t>
      </w:r>
      <w:r>
        <w:rPr>
          <w:b w:val="0"/>
          <w:color w:val="000000"/>
          <w:sz w:val="24"/>
          <w:szCs w:val="24"/>
        </w:rPr>
        <w:t xml:space="preserve">al (or Assistant Principal Academic in their absence) </w:t>
      </w:r>
    </w:p>
    <w:p w:rsidR="004A6CF8" w:rsidRDefault="004A6CF8">
      <w:pPr>
        <w:pStyle w:val="Title"/>
        <w:spacing w:line="276" w:lineRule="auto"/>
        <w:jc w:val="both"/>
        <w:rPr>
          <w:b w:val="0"/>
          <w:color w:val="000000"/>
          <w:sz w:val="24"/>
          <w:szCs w:val="24"/>
        </w:rPr>
      </w:pPr>
    </w:p>
    <w:p w:rsidR="004A6CF8" w:rsidRDefault="0041111E">
      <w:pPr>
        <w:pStyle w:val="Title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MAIN DUTIES </w:t>
      </w:r>
    </w:p>
    <w:p w:rsidR="004A6CF8" w:rsidRDefault="004A6CF8">
      <w:pPr>
        <w:pStyle w:val="Title"/>
        <w:spacing w:line="276" w:lineRule="auto"/>
        <w:jc w:val="both"/>
        <w:rPr>
          <w:color w:val="000000"/>
          <w:sz w:val="8"/>
          <w:szCs w:val="8"/>
        </w:rPr>
      </w:pP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liaise with the Vice Principal and coordinate the management of cover and supply across the College.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liaise with teachers, heads of department and the Assistant Principal Academic to ensure that the quality of cover work supplied is consistent with College teaching and learning expectations and policy.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provide reports to the SMT as required.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co</w:t>
      </w:r>
      <w:r>
        <w:rPr>
          <w:rFonts w:ascii="Arial" w:eastAsia="Arial" w:hAnsi="Arial" w:cs="Arial"/>
          <w:color w:val="000000"/>
        </w:rPr>
        <w:t>ver lessons for absent teachers.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allocate, explain and oversee cover work set to pupils.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report to the Assistant Principal Academic any concerns with cover work set to include quality or appropriateness of cover.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offer general assistance to pup</w:t>
      </w:r>
      <w:r>
        <w:rPr>
          <w:rFonts w:ascii="Arial" w:eastAsia="Arial" w:hAnsi="Arial" w:cs="Arial"/>
          <w:color w:val="000000"/>
        </w:rPr>
        <w:t>ils in completing cover work in class.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follow the College’s in class behaviour management and referral systems.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organise the </w:t>
      </w:r>
      <w:r>
        <w:rPr>
          <w:rFonts w:ascii="Arial" w:eastAsia="Arial" w:hAnsi="Arial" w:cs="Arial"/>
        </w:rPr>
        <w:t>day's</w:t>
      </w:r>
      <w:r>
        <w:rPr>
          <w:rFonts w:ascii="Arial" w:eastAsia="Arial" w:hAnsi="Arial" w:cs="Arial"/>
          <w:color w:val="000000"/>
        </w:rPr>
        <w:t xml:space="preserve"> lessons efficiently in advance so that they run as smoothly as possible.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When not engaged in carrying out cover, to undertake administrative or pupil support duties at the direction of the Vice Principal or Assistant Principal Academic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000000"/>
        </w:rPr>
        <w:t xml:space="preserve">This could include </w:t>
      </w:r>
      <w:r>
        <w:rPr>
          <w:rFonts w:ascii="Arial" w:eastAsia="Arial" w:hAnsi="Arial" w:cs="Arial"/>
        </w:rPr>
        <w:t>break and lunch duties and o</w:t>
      </w:r>
      <w:r>
        <w:rPr>
          <w:rFonts w:ascii="Arial" w:eastAsia="Arial" w:hAnsi="Arial" w:cs="Arial"/>
          <w:color w:val="000000"/>
        </w:rPr>
        <w:t>ccasional supervision of pupils in the wellbe</w:t>
      </w:r>
      <w:r>
        <w:rPr>
          <w:rFonts w:ascii="Arial" w:eastAsia="Arial" w:hAnsi="Arial" w:cs="Arial"/>
          <w:color w:val="000000"/>
        </w:rPr>
        <w:t>ing room.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take registers in all lessons and promptly report any in lesson absences.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liaise directly with teachers to ensure cover lessons are delivered to a high quality.</w:t>
      </w:r>
    </w:p>
    <w:p w:rsidR="004A6CF8" w:rsidRDefault="004A6CF8">
      <w:pP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A6CF8">
      <w:pP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pStyle w:val="Title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 DUTIES: </w:t>
      </w:r>
    </w:p>
    <w:p w:rsidR="004A6CF8" w:rsidRDefault="004A6CF8">
      <w:pPr>
        <w:pStyle w:val="Title"/>
        <w:spacing w:line="276" w:lineRule="auto"/>
        <w:jc w:val="both"/>
        <w:rPr>
          <w:color w:val="000000"/>
          <w:sz w:val="8"/>
          <w:szCs w:val="8"/>
        </w:rPr>
      </w:pP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 the direction of the SMT, undertake such other tasks that may be required 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further the efficient running of the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color w:val="000000"/>
        </w:rPr>
        <w:t>ollege, commensurate with the level of the post holder.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participate in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color w:val="000000"/>
        </w:rPr>
        <w:t>ollege trips/visits when requested.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assist with invigil</w:t>
      </w:r>
      <w:r>
        <w:rPr>
          <w:rFonts w:ascii="Arial" w:eastAsia="Arial" w:hAnsi="Arial" w:cs="Arial"/>
          <w:color w:val="000000"/>
        </w:rPr>
        <w:t>ation when requested. 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support in main office administration whenever required.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be responsible for own professional development, identifying training needs as appropriate.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pStyle w:val="Title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PERSON SPECIFICATION</w:t>
      </w:r>
      <w:r>
        <w:rPr>
          <w:sz w:val="24"/>
          <w:szCs w:val="24"/>
        </w:rPr>
        <w:t>: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Knowledge of strategies to recognise and reward efforts and achievements of pupils that are appropriate to the age and development stage of the pupils.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Basic knowledge of SEN and other learning barriers.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be well organised and possess strong time manag</w:t>
      </w:r>
      <w:r>
        <w:rPr>
          <w:rFonts w:ascii="Arial" w:eastAsia="Arial" w:hAnsi="Arial" w:cs="Arial"/>
          <w:color w:val="000000"/>
        </w:rPr>
        <w:t>ement skills.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have relevant experience in successfully supervising groups of children aged 11-16.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have worked previously in a school or comparable large organisation.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Understanding of a school environment.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provide classroom cover – within agreed parameters – in the absence of the class teacher.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Ability to consistently and effectively implement agreed behaviour management strategies.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use language and other communication skills that pup</w:t>
      </w:r>
      <w:r>
        <w:rPr>
          <w:rFonts w:ascii="Arial" w:eastAsia="Arial" w:hAnsi="Arial" w:cs="Arial"/>
          <w:color w:val="000000"/>
        </w:rPr>
        <w:t>ils can understand and relate to.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establish positive relationships with pupils and empathise with their needs.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demonstrate active listening skills.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provide levels of individual attention, reassurance and help with learning tasks as appropriate to pupils’ needs, encouraging the pupils to stay on task.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monitor the pupils’ response to the learning activities and, where appropriate,</w:t>
      </w:r>
      <w:r>
        <w:rPr>
          <w:rFonts w:ascii="Arial" w:eastAsia="Arial" w:hAnsi="Arial" w:cs="Arial"/>
          <w:color w:val="000000"/>
        </w:rPr>
        <w:t xml:space="preserve"> modify/adapt activities agreed with the teacher to achieve the intended learning outcomes.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carry out/report on observations of pupils’ knowledge.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Commitment to own personal and professional development.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Awareness of safeguarding systems and issues which might arise.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Staff will be expected to comply with any reasonable request from a manager to undertake work of a similar level that is not specified in this job description. Employees are expected to be co</w:t>
      </w:r>
      <w:r>
        <w:rPr>
          <w:rFonts w:ascii="Arial" w:eastAsia="Arial" w:hAnsi="Arial" w:cs="Arial"/>
        </w:rPr>
        <w:t>urteous to colleagues and provide a welcoming environment to visitors.</w:t>
      </w:r>
    </w:p>
    <w:p w:rsidR="004A6CF8" w:rsidRDefault="004A6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</w:rPr>
      </w:pPr>
    </w:p>
    <w:p w:rsidR="004A6CF8" w:rsidRDefault="00411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Following consultation with you this job description may be changed by management to reflect or anticipate changes in the job which are commensurate with the salary and job title.</w:t>
      </w:r>
    </w:p>
    <w:p w:rsidR="004A6CF8" w:rsidRDefault="004A6CF8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:rsidR="006659F5" w:rsidRDefault="006659F5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:rsidR="004A6CF8" w:rsidRDefault="0041111E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QUALIFICATIONS:</w:t>
      </w:r>
    </w:p>
    <w:p w:rsidR="004A6CF8" w:rsidRDefault="004A6CF8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4A6CF8" w:rsidRDefault="0041111E">
      <w:pPr>
        <w:numPr>
          <w:ilvl w:val="0"/>
          <w:numId w:val="4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HLTA or equivalent, or willing to work towards this qualification (Desirable) </w:t>
      </w:r>
    </w:p>
    <w:p w:rsidR="004A6CF8" w:rsidRDefault="004A6CF8">
      <w:pPr>
        <w:spacing w:line="276" w:lineRule="auto"/>
        <w:jc w:val="both"/>
        <w:rPr>
          <w:rFonts w:ascii="Arial" w:eastAsia="Arial" w:hAnsi="Arial" w:cs="Arial"/>
        </w:rPr>
      </w:pPr>
    </w:p>
    <w:p w:rsidR="004A6CF8" w:rsidRDefault="004A6CF8">
      <w:pPr>
        <w:spacing w:line="276" w:lineRule="auto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p w:rsidR="004A6CF8" w:rsidRDefault="004A6CF8">
      <w:pPr>
        <w:spacing w:line="276" w:lineRule="auto"/>
        <w:jc w:val="both"/>
        <w:rPr>
          <w:rFonts w:ascii="Arial" w:eastAsia="Arial" w:hAnsi="Arial" w:cs="Arial"/>
        </w:rPr>
      </w:pPr>
      <w:bookmarkStart w:id="1" w:name="_heading=h.aj070kg61tha" w:colFirst="0" w:colLast="0"/>
      <w:bookmarkStart w:id="2" w:name="_GoBack"/>
      <w:bookmarkEnd w:id="1"/>
      <w:bookmarkEnd w:id="2"/>
    </w:p>
    <w:sectPr w:rsidR="004A6CF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851" w:bottom="1276" w:left="851" w:header="567" w:footer="1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1111E">
      <w:r>
        <w:separator/>
      </w:r>
    </w:p>
  </w:endnote>
  <w:endnote w:type="continuationSeparator" w:id="0">
    <w:p w:rsidR="00000000" w:rsidRDefault="0041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FS Alber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CF8" w:rsidRDefault="004A6C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  <w:tab w:val="right" w:pos="10206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CF8" w:rsidRDefault="004111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  <w:tab w:val="right" w:pos="10206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334125" cy="704850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41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4294967295" distB="4294967295" distL="114300" distR="114300" simplePos="0" relativeHeight="251658240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-134604</wp:posOffset>
              </wp:positionV>
              <wp:extent cx="5958205" cy="12700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6898" y="3780000"/>
                        <a:ext cx="595820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-134604</wp:posOffset>
              </wp:positionV>
              <wp:extent cx="5958205" cy="1270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820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1111E">
      <w:r>
        <w:separator/>
      </w:r>
    </w:p>
  </w:footnote>
  <w:footnote w:type="continuationSeparator" w:id="0">
    <w:p w:rsidR="00000000" w:rsidRDefault="0041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CF8" w:rsidRDefault="004A6C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  <w:tab w:val="right" w:pos="10206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CF8" w:rsidRDefault="004111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  <w:tab w:val="right" w:pos="102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047875" cy="83820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5BE"/>
    <w:multiLevelType w:val="multilevel"/>
    <w:tmpl w:val="F4502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9B66CFE"/>
    <w:multiLevelType w:val="multilevel"/>
    <w:tmpl w:val="12E8C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E511F3"/>
    <w:multiLevelType w:val="multilevel"/>
    <w:tmpl w:val="A99AF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686FDC"/>
    <w:multiLevelType w:val="multilevel"/>
    <w:tmpl w:val="0F86E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F8"/>
    <w:rsid w:val="0041111E"/>
    <w:rsid w:val="004A6CF8"/>
    <w:rsid w:val="006659F5"/>
    <w:rsid w:val="00D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F3D1"/>
  <w15:docId w15:val="{54EA1ACC-D3C2-41D0-ADD2-921203B8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BFB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97677"/>
    <w:pPr>
      <w:jc w:val="center"/>
    </w:pPr>
    <w:rPr>
      <w:rFonts w:ascii="Arial" w:eastAsia="Times New Roman" w:hAnsi="Arial"/>
      <w:b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8A"/>
  </w:style>
  <w:style w:type="paragraph" w:styleId="Footer">
    <w:name w:val="footer"/>
    <w:basedOn w:val="Normal"/>
    <w:link w:val="FooterChar"/>
    <w:uiPriority w:val="99"/>
    <w:unhideWhenUsed/>
    <w:rsid w:val="00370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8A"/>
  </w:style>
  <w:style w:type="paragraph" w:styleId="BalloonText">
    <w:name w:val="Balloon Text"/>
    <w:basedOn w:val="Normal"/>
    <w:link w:val="BalloonTextChar"/>
    <w:uiPriority w:val="99"/>
    <w:semiHidden/>
    <w:unhideWhenUsed/>
    <w:rsid w:val="003709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098A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97677"/>
    <w:rPr>
      <w:rFonts w:ascii="Arial" w:eastAsia="Times New Roman" w:hAnsi="Arial"/>
      <w:b/>
      <w:sz w:val="40"/>
      <w:lang w:eastAsia="en-US"/>
    </w:rPr>
  </w:style>
  <w:style w:type="paragraph" w:customStyle="1" w:styleId="Default">
    <w:name w:val="Default"/>
    <w:rsid w:val="00FB7E80"/>
    <w:pPr>
      <w:autoSpaceDE w:val="0"/>
      <w:autoSpaceDN w:val="0"/>
      <w:adjustRightInd w:val="0"/>
    </w:pPr>
    <w:rPr>
      <w:rFonts w:ascii="FS Albert" w:hAnsi="FS Albert" w:cs="FS Albert"/>
      <w:color w:val="000000"/>
    </w:rPr>
  </w:style>
  <w:style w:type="paragraph" w:styleId="ListParagraph">
    <w:name w:val="List Paragraph"/>
    <w:basedOn w:val="Normal"/>
    <w:uiPriority w:val="34"/>
    <w:qFormat/>
    <w:rsid w:val="001A4D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C1C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q3IkTZEkFTp0+h8DboPPFhwbOg==">AMUW2mUoP729qTrl172rIvQBBRDBAjaGEuRC5QB+r7hJjts58L4DvArpkRIiEzRK9OtKTFOluXT+kH8FUjNYSX5AcooNpOe2ny36GM3eldHyqPLoP+3ue4SnGbQisWGi9EQ5mAY9lkOECgGIu1g2L3I1Pk3Mo2c5TA==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Warner</dc:creator>
  <cp:lastModifiedBy>Miss Doran</cp:lastModifiedBy>
  <cp:revision>10</cp:revision>
  <dcterms:created xsi:type="dcterms:W3CDTF">2022-04-08T09:44:00Z</dcterms:created>
  <dcterms:modified xsi:type="dcterms:W3CDTF">2022-04-08T09:52:00Z</dcterms:modified>
</cp:coreProperties>
</file>